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7B0E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ADUNĂRII GENERALE ORDINARE A ACȚIONARILOR</w:t>
      </w:r>
    </w:p>
    <w:p w14:paraId="524A24D8" w14:textId="1AC4A56E"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bookmarkStart w:id="0" w:name="_Hlk141174925"/>
      <w:r>
        <w:rPr>
          <w:rFonts w:asciiTheme="minorHAnsi" w:eastAsia="Calibri" w:hAnsiTheme="minorHAnsi" w:cstheme="minorHAnsi"/>
          <w:b/>
          <w:bCs/>
          <w:sz w:val="20"/>
          <w:szCs w:val="20"/>
          <w:lang w:val="ro-RO"/>
        </w:rPr>
        <w:t>CRIS-TIM FAMILY HOLDING</w:t>
      </w:r>
      <w:r w:rsidRPr="00C958A9">
        <w:rPr>
          <w:rFonts w:asciiTheme="minorHAnsi" w:eastAsia="Calibri" w:hAnsiTheme="minorHAnsi" w:cstheme="minorHAnsi"/>
          <w:b/>
          <w:bCs/>
          <w:sz w:val="20"/>
          <w:szCs w:val="20"/>
          <w:lang w:val="ro-RO"/>
        </w:rPr>
        <w:t xml:space="preserve"> </w:t>
      </w:r>
      <w:bookmarkEnd w:id="0"/>
      <w:r w:rsidRPr="00C958A9">
        <w:rPr>
          <w:rFonts w:asciiTheme="minorHAnsi" w:eastAsia="Calibri" w:hAnsiTheme="minorHAnsi" w:cstheme="minorHAnsi"/>
          <w:b/>
          <w:bCs/>
          <w:sz w:val="20"/>
          <w:szCs w:val="20"/>
          <w:lang w:val="ro-RO"/>
        </w:rPr>
        <w:t>S.A.</w:t>
      </w:r>
    </w:p>
    <w:p w14:paraId="017462CA" w14:textId="653FCE9C"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 xml:space="preserve">Nr. 1 / </w:t>
      </w:r>
      <w:bookmarkStart w:id="1" w:name="_Hlk141174930"/>
      <w:r w:rsidRPr="00C958A9">
        <w:rPr>
          <w:rFonts w:asciiTheme="minorHAnsi" w:eastAsia="Calibri" w:hAnsiTheme="minorHAnsi" w:cstheme="minorHAnsi"/>
          <w:b/>
          <w:bCs/>
          <w:sz w:val="20"/>
          <w:szCs w:val="20"/>
          <w:highlight w:val="darkGray"/>
          <w:lang w:val="en-GB"/>
        </w:rPr>
        <w:t>[</w:t>
      </w:r>
      <w:r>
        <w:rPr>
          <w:rFonts w:asciiTheme="minorHAnsi" w:eastAsia="Calibri" w:hAnsiTheme="minorHAnsi" w:cstheme="minorHAnsi"/>
          <w:b/>
          <w:bCs/>
          <w:sz w:val="20"/>
          <w:szCs w:val="20"/>
          <w:highlight w:val="darkGray"/>
          <w:lang w:val="en-GB"/>
        </w:rPr>
        <w:t>09</w:t>
      </w:r>
      <w:r w:rsidRPr="00C958A9">
        <w:rPr>
          <w:rFonts w:asciiTheme="minorHAnsi" w:eastAsia="Calibri" w:hAnsiTheme="minorHAnsi" w:cstheme="minorHAnsi"/>
          <w:b/>
          <w:bCs/>
          <w:sz w:val="20"/>
          <w:szCs w:val="20"/>
          <w:highlight w:val="darkGray"/>
          <w:lang w:val="en-GB"/>
        </w:rPr>
        <w:t>]</w:t>
      </w:r>
      <w:r w:rsidRPr="00C958A9">
        <w:rPr>
          <w:rFonts w:asciiTheme="minorHAnsi" w:eastAsia="Calibri" w:hAnsiTheme="minorHAnsi" w:cstheme="minorHAnsi"/>
          <w:b/>
          <w:bCs/>
          <w:sz w:val="20"/>
          <w:szCs w:val="20"/>
          <w:highlight w:val="darkGray"/>
          <w:lang w:val="ro-RO"/>
        </w:rPr>
        <w:t>/</w:t>
      </w:r>
      <w:r w:rsidRPr="00C958A9">
        <w:rPr>
          <w:rFonts w:asciiTheme="minorHAnsi" w:eastAsia="Calibri" w:hAnsiTheme="minorHAnsi" w:cstheme="minorHAnsi"/>
          <w:b/>
          <w:bCs/>
          <w:sz w:val="20"/>
          <w:szCs w:val="20"/>
          <w:highlight w:val="darkGray"/>
          <w:lang w:val="en-GB"/>
        </w:rPr>
        <w:t>[</w:t>
      </w:r>
      <w:r>
        <w:rPr>
          <w:rFonts w:asciiTheme="minorHAnsi" w:eastAsia="Calibri" w:hAnsiTheme="minorHAnsi" w:cstheme="minorHAnsi"/>
          <w:b/>
          <w:bCs/>
          <w:sz w:val="20"/>
          <w:szCs w:val="20"/>
          <w:highlight w:val="darkGray"/>
          <w:lang w:val="en-GB"/>
        </w:rPr>
        <w:t>10</w:t>
      </w:r>
      <w:r w:rsidRPr="00C958A9">
        <w:rPr>
          <w:rFonts w:asciiTheme="minorHAnsi" w:eastAsia="Calibri" w:hAnsiTheme="minorHAnsi" w:cstheme="minorHAnsi"/>
          <w:b/>
          <w:bCs/>
          <w:sz w:val="20"/>
          <w:szCs w:val="20"/>
          <w:highlight w:val="darkGray"/>
          <w:lang w:val="en-GB"/>
        </w:rPr>
        <w:t>]</w:t>
      </w:r>
      <w:r w:rsidRPr="00C958A9">
        <w:rPr>
          <w:rFonts w:asciiTheme="minorHAnsi" w:eastAsia="Calibri" w:hAnsiTheme="minorHAnsi" w:cstheme="minorHAnsi"/>
          <w:b/>
          <w:bCs/>
          <w:sz w:val="20"/>
          <w:szCs w:val="20"/>
          <w:lang w:val="en-GB"/>
        </w:rPr>
        <w:t>.0</w:t>
      </w:r>
      <w:r>
        <w:rPr>
          <w:rFonts w:asciiTheme="minorHAnsi" w:eastAsia="Calibri" w:hAnsiTheme="minorHAnsi" w:cstheme="minorHAnsi"/>
          <w:b/>
          <w:bCs/>
          <w:sz w:val="20"/>
          <w:szCs w:val="20"/>
          <w:lang w:val="en-GB"/>
        </w:rPr>
        <w:t>3</w:t>
      </w:r>
      <w:r w:rsidRPr="00C958A9">
        <w:rPr>
          <w:rFonts w:asciiTheme="minorHAnsi" w:eastAsia="Calibri" w:hAnsiTheme="minorHAnsi" w:cstheme="minorHAnsi"/>
          <w:b/>
          <w:bCs/>
          <w:sz w:val="20"/>
          <w:szCs w:val="20"/>
          <w:lang w:val="en-GB"/>
        </w:rPr>
        <w:t>.202</w:t>
      </w:r>
      <w:bookmarkEnd w:id="1"/>
      <w:r w:rsidR="0083362C">
        <w:rPr>
          <w:rFonts w:asciiTheme="minorHAnsi" w:eastAsia="Calibri" w:hAnsiTheme="minorHAnsi" w:cstheme="minorHAnsi"/>
          <w:b/>
          <w:bCs/>
          <w:sz w:val="20"/>
          <w:szCs w:val="20"/>
          <w:lang w:val="en-GB"/>
        </w:rPr>
        <w:t>6</w:t>
      </w:r>
    </w:p>
    <w:p w14:paraId="68FE9D92"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p>
    <w:p w14:paraId="0AEFE11B" w14:textId="58D47906"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Acționarii </w:t>
      </w:r>
      <w:r w:rsidRPr="00C96FC5">
        <w:rPr>
          <w:rFonts w:asciiTheme="minorHAnsi" w:eastAsia="Calibri" w:hAnsiTheme="minorHAnsi" w:cstheme="minorHAnsi"/>
          <w:b/>
          <w:bCs/>
          <w:sz w:val="20"/>
          <w:szCs w:val="20"/>
          <w:lang w:val="ro-RO"/>
        </w:rPr>
        <w:t>CRIS-TIM FAMILY HOLDING S.A.</w:t>
      </w:r>
      <w:r w:rsidRPr="00C96FC5">
        <w:rPr>
          <w:rFonts w:asciiTheme="minorHAnsi" w:eastAsia="Calibri" w:hAnsiTheme="minorHAnsi" w:cstheme="minorHAnsi"/>
          <w:sz w:val="20"/>
          <w:szCs w:val="20"/>
          <w:lang w:val="ro-RO"/>
        </w:rPr>
        <w:t>, 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w:t>
      </w:r>
      <w:r w:rsidRPr="00C958A9">
        <w:rPr>
          <w:rFonts w:asciiTheme="minorHAnsi" w:eastAsia="Calibri" w:hAnsiTheme="minorHAnsi" w:cstheme="minorHAnsi"/>
          <w:sz w:val="20"/>
          <w:szCs w:val="20"/>
          <w:lang w:val="ro-RO"/>
        </w:rPr>
        <w:t xml:space="preserve"> (fiind denumită în continuare „</w:t>
      </w:r>
      <w:r w:rsidRPr="00C958A9">
        <w:rPr>
          <w:rFonts w:asciiTheme="minorHAnsi" w:eastAsia="Calibri" w:hAnsiTheme="minorHAnsi" w:cstheme="minorHAnsi"/>
          <w:b/>
          <w:bCs/>
          <w:sz w:val="20"/>
          <w:szCs w:val="20"/>
          <w:lang w:val="ro-RO"/>
        </w:rPr>
        <w:t>Societatea</w:t>
      </w:r>
      <w:r w:rsidRPr="00C958A9">
        <w:rPr>
          <w:rFonts w:asciiTheme="minorHAnsi" w:eastAsia="Calibri" w:hAnsiTheme="minorHAnsi" w:cstheme="minorHAnsi"/>
          <w:sz w:val="20"/>
          <w:szCs w:val="20"/>
          <w:lang w:val="ro-RO"/>
        </w:rPr>
        <w:t xml:space="preserve">”) s-au întrunit astăzi, </w:t>
      </w:r>
      <w:r w:rsidRPr="00C958A9">
        <w:rPr>
          <w:rFonts w:asciiTheme="minorHAnsi" w:eastAsia="Calibri" w:hAnsiTheme="minorHAnsi" w:cstheme="minorHAnsi"/>
          <w:sz w:val="20"/>
          <w:szCs w:val="20"/>
          <w:highlight w:val="darkGray"/>
          <w:lang w:val="en-GB"/>
        </w:rPr>
        <w:t>[</w:t>
      </w:r>
      <w:r>
        <w:rPr>
          <w:rFonts w:asciiTheme="minorHAnsi" w:eastAsia="Calibri" w:hAnsiTheme="minorHAnsi" w:cstheme="minorHAnsi"/>
          <w:sz w:val="20"/>
          <w:szCs w:val="20"/>
          <w:highlight w:val="darkGray"/>
          <w:lang w:val="en-GB"/>
        </w:rPr>
        <w:t>09</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highlight w:val="darkGray"/>
          <w:lang w:val="en-GB"/>
        </w:rPr>
        <w:t>[</w:t>
      </w:r>
      <w:r>
        <w:rPr>
          <w:rFonts w:asciiTheme="minorHAnsi" w:eastAsia="Calibri" w:hAnsiTheme="minorHAnsi" w:cstheme="minorHAnsi"/>
          <w:sz w:val="20"/>
          <w:szCs w:val="20"/>
          <w:highlight w:val="darkGray"/>
          <w:lang w:val="en-GB"/>
        </w:rPr>
        <w:t>10</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lang w:val="en-GB"/>
        </w:rPr>
        <w:t>.0</w:t>
      </w:r>
      <w:r>
        <w:rPr>
          <w:rFonts w:asciiTheme="minorHAnsi" w:eastAsia="Calibri" w:hAnsiTheme="minorHAnsi" w:cstheme="minorHAnsi"/>
          <w:sz w:val="20"/>
          <w:szCs w:val="20"/>
          <w:lang w:val="en-GB"/>
        </w:rPr>
        <w:t>3</w:t>
      </w:r>
      <w:r w:rsidRPr="00C958A9">
        <w:rPr>
          <w:rFonts w:asciiTheme="minorHAnsi" w:eastAsia="Calibri" w:hAnsiTheme="minorHAnsi" w:cstheme="minorHAnsi"/>
          <w:sz w:val="20"/>
          <w:szCs w:val="20"/>
          <w:lang w:val="en-GB"/>
        </w:rPr>
        <w:t>.202</w:t>
      </w:r>
      <w:r>
        <w:rPr>
          <w:rFonts w:asciiTheme="minorHAnsi" w:eastAsia="Calibri" w:hAnsiTheme="minorHAnsi" w:cstheme="minorHAnsi"/>
          <w:sz w:val="20"/>
          <w:szCs w:val="20"/>
          <w:lang w:val="en-GB"/>
        </w:rPr>
        <w:t>6</w:t>
      </w:r>
      <w:r w:rsidRPr="00C958A9">
        <w:rPr>
          <w:rFonts w:asciiTheme="minorHAnsi" w:eastAsia="Calibri" w:hAnsiTheme="minorHAnsi" w:cstheme="minorHAnsi"/>
          <w:sz w:val="20"/>
          <w:szCs w:val="20"/>
          <w:lang w:val="ro-RO"/>
        </w:rPr>
        <w:t>, ora 10:00 (ora României) în Adunarea Generală Ordinară a Acționarilor („</w:t>
      </w:r>
      <w:r w:rsidRPr="00C958A9">
        <w:rPr>
          <w:rFonts w:asciiTheme="minorHAnsi" w:eastAsia="Calibri" w:hAnsiTheme="minorHAnsi" w:cstheme="minorHAnsi"/>
          <w:b/>
          <w:bCs/>
          <w:sz w:val="20"/>
          <w:szCs w:val="20"/>
          <w:lang w:val="ro-RO"/>
        </w:rPr>
        <w:t>AGOA</w:t>
      </w:r>
      <w:r w:rsidRPr="00C958A9">
        <w:rPr>
          <w:rFonts w:asciiTheme="minorHAnsi" w:eastAsia="Calibri" w:hAnsiTheme="minorHAnsi" w:cstheme="minorHAnsi"/>
          <w:sz w:val="20"/>
          <w:szCs w:val="20"/>
          <w:lang w:val="ro-RO"/>
        </w:rPr>
        <w:t xml:space="preserve">”), la </w:t>
      </w:r>
      <w:r w:rsidRPr="00C958A9">
        <w:rPr>
          <w:rFonts w:asciiTheme="minorHAnsi" w:eastAsia="Calibri" w:hAnsiTheme="minorHAnsi" w:cstheme="minorHAnsi"/>
          <w:sz w:val="20"/>
          <w:szCs w:val="20"/>
          <w:highlight w:val="darkGray"/>
          <w:lang w:val="ro-RO"/>
        </w:rPr>
        <w:t>prima / a doua</w:t>
      </w:r>
      <w:r w:rsidRPr="00C958A9">
        <w:rPr>
          <w:rFonts w:asciiTheme="minorHAnsi" w:eastAsia="Calibri" w:hAnsiTheme="minorHAnsi" w:cstheme="minorHAnsi"/>
          <w:sz w:val="20"/>
          <w:szCs w:val="20"/>
          <w:lang w:val="ro-RO"/>
        </w:rPr>
        <w:t xml:space="preserve"> convocare, potrivit convocatorului publicat în Monitorul Oficial al României, Partea a IV-a, numărul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din data de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și în Ziarul Bursa nr.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din data de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w:t>
      </w:r>
      <w:bookmarkStart w:id="2" w:name="_GoBack"/>
      <w:bookmarkEnd w:id="2"/>
    </w:p>
    <w:p w14:paraId="2F9B7970"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După dezbaterea tuturor punctelor incluse pe ordinea de zi AGOA, au adoptat următoarele hotărâri, care au fost corespunzător consemnate în procesul verbal de ședință:</w:t>
      </w:r>
    </w:p>
    <w:p w14:paraId="7A8E931A"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4AAE4F58"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bookmarkStart w:id="3" w:name="_Hlk192853399"/>
      <w:r w:rsidRPr="00C958A9">
        <w:rPr>
          <w:rFonts w:asciiTheme="minorHAnsi" w:eastAsia="Calibri" w:hAnsiTheme="minorHAnsi" w:cstheme="minorHAnsi"/>
          <w:b/>
          <w:bCs/>
          <w:sz w:val="20"/>
          <w:szCs w:val="20"/>
          <w:lang w:val="ro-RO"/>
        </w:rPr>
        <w:t>HOTĂRÂREA NR. 1</w:t>
      </w:r>
    </w:p>
    <w:p w14:paraId="1C26C96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17090D2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514A1C08" w14:textId="57CE0F85"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4" w:name="_Hlk141175327"/>
      <w:r w:rsidRPr="00C958A9">
        <w:rPr>
          <w:rFonts w:asciiTheme="minorHAnsi" w:eastAsia="Calibri" w:hAnsiTheme="minorHAnsi" w:cstheme="minorHAnsi"/>
          <w:sz w:val="20"/>
          <w:szCs w:val="20"/>
          <w:lang w:val="ro-RO"/>
        </w:rPr>
        <w:t xml:space="preserve">Alegerea </w:t>
      </w:r>
      <w:r w:rsidRPr="00A227F7">
        <w:rPr>
          <w:rFonts w:asciiTheme="minorHAnsi" w:eastAsia="Calibri" w:hAnsiTheme="minorHAnsi" w:cstheme="minorHAnsi"/>
          <w:sz w:val="20"/>
          <w:szCs w:val="20"/>
          <w:lang w:val="ro-RO"/>
        </w:rPr>
        <w:t>domnului Samir Marius Gazi, consilier juridic al Societății sau în lipsa acestuia a doamnei Jeni Trifan, contabil șef al Societății, în calitate de secretar de ședință al AGOA și a echipei eVOTE, prezentă în sală, în calitate de secretar tehnic al AGOA, secretarii având datele de identificare disponibile la sediul Societăț</w:t>
      </w:r>
      <w:r w:rsidR="005832E4">
        <w:rPr>
          <w:rFonts w:asciiTheme="minorHAnsi" w:eastAsia="Calibri" w:hAnsiTheme="minorHAnsi" w:cstheme="minorHAnsi"/>
          <w:sz w:val="20"/>
          <w:szCs w:val="20"/>
          <w:lang w:val="ro-RO"/>
        </w:rPr>
        <w:t>ii</w:t>
      </w:r>
      <w:r w:rsidRPr="00C958A9">
        <w:rPr>
          <w:rFonts w:asciiTheme="minorHAnsi" w:eastAsia="Calibri" w:hAnsiTheme="minorHAnsi" w:cstheme="minorHAnsi"/>
          <w:sz w:val="20"/>
          <w:szCs w:val="20"/>
          <w:lang w:val="ro-RO"/>
        </w:rPr>
        <w:t>.</w:t>
      </w:r>
    </w:p>
    <w:bookmarkEnd w:id="4"/>
    <w:p w14:paraId="232245B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74D912AF"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2</w:t>
      </w:r>
    </w:p>
    <w:p w14:paraId="46AEACEC"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62CC28F"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6E30C635" w14:textId="53F79D26" w:rsidR="00C958A9" w:rsidRPr="00C958A9" w:rsidRDefault="00C958A9"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B</w:t>
      </w:r>
      <w:r w:rsidRPr="00C07D66">
        <w:rPr>
          <w:rFonts w:asciiTheme="minorHAnsi" w:eastAsia="Calibri" w:hAnsiTheme="minorHAnsi" w:cstheme="minorHAnsi"/>
          <w:sz w:val="20"/>
          <w:szCs w:val="20"/>
          <w:lang w:val="ro-RO"/>
        </w:rPr>
        <w:t xml:space="preserve">ugetul de venituri și cheltuieli </w:t>
      </w:r>
      <w:r>
        <w:rPr>
          <w:rFonts w:asciiTheme="minorHAnsi" w:eastAsia="Calibri" w:hAnsiTheme="minorHAnsi" w:cstheme="minorHAnsi"/>
          <w:sz w:val="20"/>
          <w:szCs w:val="20"/>
          <w:lang w:val="ro-RO"/>
        </w:rPr>
        <w:t xml:space="preserve">al Societatii </w:t>
      </w:r>
      <w:r w:rsidRPr="00C07D66">
        <w:rPr>
          <w:rFonts w:asciiTheme="minorHAnsi" w:eastAsia="Calibri" w:hAnsiTheme="minorHAnsi" w:cstheme="minorHAnsi"/>
          <w:sz w:val="20"/>
          <w:szCs w:val="20"/>
          <w:lang w:val="ro-RO"/>
        </w:rPr>
        <w:t>pentru exercițiul financiar 2026, în conformitate cu materialele de prezentare AGOA</w:t>
      </w:r>
      <w:r w:rsidRPr="00C958A9">
        <w:rPr>
          <w:rFonts w:asciiTheme="minorHAnsi" w:eastAsia="Calibri" w:hAnsiTheme="minorHAnsi" w:cstheme="minorHAnsi"/>
          <w:sz w:val="20"/>
          <w:szCs w:val="20"/>
          <w:lang w:val="ro-RO"/>
        </w:rPr>
        <w:t>.</w:t>
      </w:r>
    </w:p>
    <w:p w14:paraId="6030CC6C"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4B1F3E1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lastRenderedPageBreak/>
        <w:t>HOTĂRÂREA NR. 3</w:t>
      </w:r>
    </w:p>
    <w:p w14:paraId="089E3062"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7B2D74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62F970B2" w14:textId="3D2DD852"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5" w:name="_Hlk141175350"/>
      <w:r>
        <w:rPr>
          <w:rFonts w:ascii="Calibri" w:eastAsiaTheme="minorHAnsi" w:hAnsi="Calibri" w:cs="Calibri"/>
          <w:iCs/>
          <w:sz w:val="20"/>
          <w:szCs w:val="20"/>
          <w:lang w:val="ro-RO"/>
        </w:rPr>
        <w:t>R</w:t>
      </w:r>
      <w:r w:rsidRPr="00C07D66">
        <w:rPr>
          <w:rFonts w:ascii="Calibri" w:eastAsiaTheme="minorHAnsi" w:hAnsi="Calibri" w:cs="Calibri"/>
          <w:iCs/>
          <w:sz w:val="20"/>
          <w:szCs w:val="20"/>
          <w:lang w:val="ro-RO"/>
        </w:rPr>
        <w:t>evoc</w:t>
      </w:r>
      <w:r>
        <w:rPr>
          <w:rFonts w:ascii="Calibri" w:eastAsiaTheme="minorHAnsi" w:hAnsi="Calibri" w:cs="Calibri"/>
          <w:iCs/>
          <w:sz w:val="20"/>
          <w:szCs w:val="20"/>
          <w:lang w:val="ro-RO"/>
        </w:rPr>
        <w:t>area</w:t>
      </w:r>
      <w:r w:rsidRPr="00C07D66">
        <w:rPr>
          <w:rFonts w:ascii="Calibri" w:eastAsiaTheme="minorHAnsi" w:hAnsi="Calibri" w:cs="Calibri"/>
          <w:iCs/>
          <w:sz w:val="20"/>
          <w:szCs w:val="20"/>
          <w:lang w:val="ro-RO"/>
        </w:rPr>
        <w:t xml:space="preserve"> domnului Răzvan Furtună din funcția de membru al Consiliului de Administrație al Societății, începând cu data de 09.03.2026</w:t>
      </w:r>
      <w:r w:rsidRPr="00C958A9">
        <w:rPr>
          <w:rFonts w:asciiTheme="minorHAnsi" w:eastAsia="Calibri" w:hAnsiTheme="minorHAnsi" w:cstheme="minorHAnsi"/>
          <w:sz w:val="20"/>
          <w:szCs w:val="20"/>
          <w:lang w:val="ro-RO"/>
        </w:rPr>
        <w:t>.</w:t>
      </w:r>
    </w:p>
    <w:bookmarkEnd w:id="5"/>
    <w:p w14:paraId="43C0865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4</w:t>
      </w:r>
    </w:p>
    <w:p w14:paraId="4BEECAB0"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6" w:name="_Hlk141175358"/>
      <w:r w:rsidRPr="00C958A9">
        <w:rPr>
          <w:rFonts w:asciiTheme="minorHAnsi" w:eastAsia="Calibri" w:hAnsiTheme="minorHAnsi" w:cstheme="minorHAnsi"/>
          <w:b/>
          <w:bCs/>
          <w:sz w:val="20"/>
          <w:szCs w:val="20"/>
          <w:lang w:val="ro-RO"/>
        </w:rPr>
        <w:t>4.1.</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22E2B148" w14:textId="76A5D2F6"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 xml:space="preserve"> numirea </w:t>
      </w:r>
      <w:r w:rsidR="00A64DCB"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sidR="00A64DCB">
        <w:rPr>
          <w:rFonts w:asciiTheme="minorHAnsi" w:eastAsia="Calibri" w:hAnsiTheme="minorHAnsi" w:cstheme="minorHAnsi"/>
          <w:sz w:val="20"/>
          <w:szCs w:val="20"/>
          <w:lang w:val="ro-RO"/>
        </w:rPr>
        <w:t>09.03.2030</w:t>
      </w:r>
      <w:r w:rsidRPr="00C958A9">
        <w:rPr>
          <w:rFonts w:asciiTheme="minorHAnsi" w:eastAsia="Calibri" w:hAnsiTheme="minorHAnsi" w:cstheme="minorHAnsi"/>
          <w:sz w:val="20"/>
          <w:szCs w:val="20"/>
          <w:lang w:val="ro-RO"/>
        </w:rPr>
        <w:t>.</w:t>
      </w:r>
    </w:p>
    <w:p w14:paraId="6DB7EDD9"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b/>
          <w:bCs/>
          <w:sz w:val="20"/>
          <w:szCs w:val="20"/>
          <w:lang w:val="ro-RO"/>
        </w:rPr>
        <w:t>4.2.</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442C7DBE" w14:textId="55EF1E8C" w:rsidR="00C958A9" w:rsidRPr="00C958A9" w:rsidRDefault="00A64DCB"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 xml:space="preserve"> numirea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Pr>
          <w:rFonts w:asciiTheme="minorHAnsi" w:eastAsia="Calibri" w:hAnsiTheme="minorHAnsi" w:cstheme="minorHAnsi"/>
          <w:sz w:val="20"/>
          <w:szCs w:val="20"/>
          <w:lang w:val="ro-RO"/>
        </w:rPr>
        <w:t>09.03.2030</w:t>
      </w:r>
      <w:r w:rsidR="00C958A9" w:rsidRPr="00C958A9">
        <w:rPr>
          <w:rFonts w:asciiTheme="minorHAnsi" w:eastAsia="Calibri" w:hAnsiTheme="minorHAnsi" w:cstheme="minorHAnsi"/>
          <w:sz w:val="20"/>
          <w:szCs w:val="20"/>
          <w:lang w:val="ro-RO"/>
        </w:rPr>
        <w:t>.</w:t>
      </w:r>
    </w:p>
    <w:p w14:paraId="79E0A8AD"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b/>
          <w:bCs/>
          <w:sz w:val="20"/>
          <w:szCs w:val="20"/>
          <w:lang w:val="ro-RO"/>
        </w:rPr>
        <w:t>4.3.</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AB40011" w14:textId="1F393CEF" w:rsidR="00C958A9" w:rsidRPr="00C958A9" w:rsidRDefault="00A64DCB"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 xml:space="preserve"> numirea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Pr>
          <w:rFonts w:asciiTheme="minorHAnsi" w:eastAsia="Calibri" w:hAnsiTheme="minorHAnsi" w:cstheme="minorHAnsi"/>
          <w:sz w:val="20"/>
          <w:szCs w:val="20"/>
          <w:lang w:val="ro-RO"/>
        </w:rPr>
        <w:t>09.03.2030</w:t>
      </w:r>
      <w:r w:rsidR="00C958A9" w:rsidRPr="00C958A9">
        <w:rPr>
          <w:rFonts w:asciiTheme="minorHAnsi" w:eastAsia="Calibri" w:hAnsiTheme="minorHAnsi" w:cstheme="minorHAnsi"/>
          <w:sz w:val="20"/>
          <w:szCs w:val="20"/>
          <w:lang w:val="ro-RO"/>
        </w:rPr>
        <w:t>.</w:t>
      </w:r>
      <w:bookmarkEnd w:id="6"/>
    </w:p>
    <w:p w14:paraId="26735289"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31321AC0"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5</w:t>
      </w:r>
    </w:p>
    <w:p w14:paraId="6A390E71"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w:t>
      </w:r>
      <w:r w:rsidRPr="00C958A9">
        <w:rPr>
          <w:rFonts w:asciiTheme="minorHAnsi" w:eastAsia="Calibri" w:hAnsiTheme="minorHAnsi" w:cstheme="minorHAnsi"/>
          <w:sz w:val="20"/>
          <w:szCs w:val="20"/>
          <w:lang w:val="ro-RO"/>
        </w:rPr>
        <w:lastRenderedPageBreak/>
        <w:t xml:space="preserve">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29EBE4F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59BB7806" w14:textId="1BC10C71" w:rsidR="00C958A9" w:rsidRPr="00C958A9" w:rsidRDefault="00A64DCB"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P</w:t>
      </w:r>
      <w:r w:rsidRPr="00A64DCB">
        <w:rPr>
          <w:rFonts w:asciiTheme="minorHAnsi" w:eastAsia="Calibri" w:hAnsiTheme="minorHAnsi" w:cstheme="minorHAnsi"/>
          <w:sz w:val="20"/>
          <w:szCs w:val="20"/>
          <w:lang w:val="ro-RO"/>
        </w:rPr>
        <w:t>olitic</w:t>
      </w:r>
      <w:r>
        <w:rPr>
          <w:rFonts w:asciiTheme="minorHAnsi" w:eastAsia="Calibri" w:hAnsiTheme="minorHAnsi" w:cstheme="minorHAnsi"/>
          <w:sz w:val="20"/>
          <w:szCs w:val="20"/>
          <w:lang w:val="ro-RO"/>
        </w:rPr>
        <w:t>a</w:t>
      </w:r>
      <w:r w:rsidRPr="00A64DCB">
        <w:rPr>
          <w:rFonts w:asciiTheme="minorHAnsi" w:eastAsia="Calibri" w:hAnsiTheme="minorHAnsi" w:cstheme="minorHAnsi"/>
          <w:sz w:val="20"/>
          <w:szCs w:val="20"/>
          <w:lang w:val="ro-RO"/>
        </w:rPr>
        <w:t xml:space="preserve"> de remunerare a Societății, în conformitate cu materialele de prezentare AGOA</w:t>
      </w:r>
      <w:r w:rsidR="00C958A9" w:rsidRPr="00C958A9">
        <w:rPr>
          <w:rFonts w:asciiTheme="minorHAnsi" w:eastAsia="Calibri" w:hAnsiTheme="minorHAnsi" w:cstheme="minorHAnsi"/>
          <w:sz w:val="20"/>
          <w:szCs w:val="20"/>
          <w:lang w:val="ro-RO"/>
        </w:rPr>
        <w:t>.</w:t>
      </w:r>
    </w:p>
    <w:p w14:paraId="07F8630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6</w:t>
      </w:r>
    </w:p>
    <w:p w14:paraId="5EFC167A"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7F727BB"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2FBBE981" w14:textId="61E068B9" w:rsidR="00C958A9" w:rsidRDefault="00A64DCB"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S</w:t>
      </w:r>
      <w:r w:rsidRPr="00A64DCB">
        <w:rPr>
          <w:rFonts w:asciiTheme="minorHAnsi" w:eastAsia="Calibri" w:hAnsiTheme="minorHAnsi" w:cstheme="minorHAnsi"/>
          <w:sz w:val="20"/>
          <w:szCs w:val="20"/>
          <w:lang w:val="ro-RO"/>
        </w:rPr>
        <w:t>tabilir</w:t>
      </w:r>
      <w:r>
        <w:rPr>
          <w:rFonts w:asciiTheme="minorHAnsi" w:eastAsia="Calibri" w:hAnsiTheme="minorHAnsi" w:cstheme="minorHAnsi"/>
          <w:sz w:val="20"/>
          <w:szCs w:val="20"/>
          <w:lang w:val="ro-RO"/>
        </w:rPr>
        <w:t>ea</w:t>
      </w:r>
      <w:r w:rsidRPr="00A64DCB">
        <w:rPr>
          <w:rFonts w:asciiTheme="minorHAnsi" w:eastAsia="Calibri" w:hAnsiTheme="minorHAnsi" w:cstheme="minorHAnsi"/>
          <w:sz w:val="20"/>
          <w:szCs w:val="20"/>
          <w:lang w:val="ro-RO"/>
        </w:rPr>
        <w:t xml:space="preserve"> remunerațiilor membrilor Consiliului de Administrație în conformitate cu Politica de Remunerare a Societății</w:t>
      </w:r>
      <w:r>
        <w:rPr>
          <w:rFonts w:asciiTheme="minorHAnsi" w:eastAsia="Calibri" w:hAnsiTheme="minorHAnsi" w:cstheme="minorHAnsi"/>
          <w:sz w:val="20"/>
          <w:szCs w:val="20"/>
          <w:lang w:val="ro-RO"/>
        </w:rPr>
        <w:t xml:space="preserve"> la urmatoarele niveluri:</w:t>
      </w:r>
    </w:p>
    <w:p w14:paraId="791E62C3" w14:textId="3FE8A272" w:rsidR="00A64DCB" w:rsidRDefault="00A64DCB"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O remuneratie lunara fixa in valoare de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xml:space="preserve"> pentru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membru al Consiliului de Administratie;</w:t>
      </w:r>
    </w:p>
    <w:p w14:paraId="650E5EBA" w14:textId="765C764B" w:rsidR="00A64DCB" w:rsidRDefault="00D461D0"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O remuneratie lunara fixa in valoare de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xml:space="preserve"> pentru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membru al Consiliului de Administratie;</w:t>
      </w:r>
    </w:p>
    <w:p w14:paraId="543315C1" w14:textId="3EC7885E" w:rsidR="00D461D0" w:rsidRPr="00A64DCB" w:rsidRDefault="00D461D0"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O remuneratie lunara fixa in valoare de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xml:space="preserve"> pentru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membru al Consiliului de Administratie.</w:t>
      </w:r>
    </w:p>
    <w:p w14:paraId="56F9D90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7</w:t>
      </w:r>
    </w:p>
    <w:p w14:paraId="4A0788E1"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D2D091D" w14:textId="77777777" w:rsidR="00D461D0"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bookmarkStart w:id="7" w:name="_Hlk161138586"/>
    </w:p>
    <w:p w14:paraId="141C0CB7" w14:textId="46A97111" w:rsidR="00C958A9" w:rsidRPr="00C958A9" w:rsidRDefault="00D461D0"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bCs/>
          <w:sz w:val="20"/>
          <w:szCs w:val="20"/>
          <w:lang w:val="ro-RO"/>
        </w:rPr>
        <w:t>N</w:t>
      </w:r>
      <w:r w:rsidRPr="002233EF">
        <w:rPr>
          <w:rFonts w:asciiTheme="minorHAnsi" w:eastAsia="Calibri" w:hAnsiTheme="minorHAnsi" w:cstheme="minorHAnsi"/>
          <w:bCs/>
          <w:sz w:val="20"/>
          <w:szCs w:val="20"/>
          <w:lang w:val="ro-RO"/>
        </w:rPr>
        <w:t>umir</w:t>
      </w:r>
      <w:r>
        <w:rPr>
          <w:rFonts w:asciiTheme="minorHAnsi" w:eastAsia="Calibri" w:hAnsiTheme="minorHAnsi" w:cstheme="minorHAnsi"/>
          <w:bCs/>
          <w:sz w:val="20"/>
          <w:szCs w:val="20"/>
          <w:lang w:val="ro-RO"/>
        </w:rPr>
        <w:t>ea</w:t>
      </w:r>
      <w:r w:rsidRPr="002233EF">
        <w:rPr>
          <w:rFonts w:asciiTheme="minorHAnsi" w:eastAsia="Calibri" w:hAnsiTheme="minorHAnsi" w:cstheme="minorHAnsi"/>
          <w:bCs/>
          <w:sz w:val="20"/>
          <w:szCs w:val="20"/>
          <w:lang w:val="ro-RO"/>
        </w:rPr>
        <w:t xml:space="preserve"> societății KPMG Audit S.R.L. în calitate de auditor al Societății cu privire la raportarea de durabilitate/declarației de sustenabilitate întocmită în conformitate cu cerințele Directivei (UE) 2022/2464 privind raportarea corporativă de sustenabilitate (“CSRD”) și a actului delegat nr. 5303/2023 privind standardele europene de raportare privind durabilitatea (“ESRS”) care completează Directiva CSRD transpuse în legislația națională prin Ordinul MFP 85/2024 pentru reglementarea aspectelor referitoare la raportarea privind durabilitatea (“OMFP 85/2024”), precum și stabilirea duratei contractului de audit al declarației de sustenabilitate la 3 ani, respectiv pentru exercițiile financiare 2025, 2026 și 2027</w:t>
      </w:r>
      <w:r w:rsidR="00C958A9" w:rsidRPr="00C958A9">
        <w:rPr>
          <w:rFonts w:asciiTheme="minorHAnsi" w:eastAsia="Calibri" w:hAnsiTheme="minorHAnsi" w:cstheme="minorHAnsi"/>
          <w:sz w:val="20"/>
          <w:szCs w:val="20"/>
          <w:lang w:val="ro-RO"/>
        </w:rPr>
        <w:t>.</w:t>
      </w:r>
      <w:bookmarkEnd w:id="7"/>
    </w:p>
    <w:p w14:paraId="13208447"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8</w:t>
      </w:r>
    </w:p>
    <w:p w14:paraId="617F4952"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6B2CAB19"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lastRenderedPageBreak/>
        <w:t>Se aprobă/respinge</w:t>
      </w:r>
      <w:r w:rsidRPr="00C958A9">
        <w:rPr>
          <w:rFonts w:asciiTheme="minorHAnsi" w:eastAsia="Calibri" w:hAnsiTheme="minorHAnsi" w:cstheme="minorHAnsi"/>
          <w:sz w:val="20"/>
          <w:szCs w:val="20"/>
          <w:lang w:val="ro-RO"/>
        </w:rPr>
        <w:t>:</w:t>
      </w:r>
    </w:p>
    <w:p w14:paraId="6F40F590" w14:textId="7F73FEE9" w:rsidR="00FD1114" w:rsidRPr="00C07D66" w:rsidRDefault="00FD1114" w:rsidP="00FD1114">
      <w:pPr>
        <w:tabs>
          <w:tab w:val="left" w:pos="360"/>
        </w:tabs>
        <w:spacing w:after="175" w:line="285" w:lineRule="exact"/>
        <w:ind w:left="360"/>
        <w:jc w:val="both"/>
        <w:rPr>
          <w:rFonts w:asciiTheme="minorHAnsi" w:eastAsia="Calibri" w:hAnsiTheme="minorHAnsi" w:cstheme="minorHAnsi"/>
          <w:bCs/>
          <w:sz w:val="20"/>
          <w:szCs w:val="20"/>
          <w:lang w:val="ro-RO"/>
        </w:rPr>
      </w:pPr>
      <w:r>
        <w:rPr>
          <w:rFonts w:asciiTheme="minorHAnsi" w:eastAsia="Calibri" w:hAnsiTheme="minorHAnsi" w:cstheme="minorHAnsi"/>
          <w:bCs/>
          <w:sz w:val="20"/>
          <w:szCs w:val="20"/>
          <w:lang w:val="ro-RO"/>
        </w:rPr>
        <w:t>Stabilirea</w:t>
      </w:r>
      <w:r w:rsidRPr="00C07D66">
        <w:rPr>
          <w:rFonts w:asciiTheme="minorHAnsi" w:eastAsia="Calibri" w:hAnsiTheme="minorHAnsi" w:cstheme="minorHAnsi"/>
          <w:bCs/>
          <w:sz w:val="20"/>
          <w:szCs w:val="20"/>
          <w:lang w:val="ro-RO"/>
        </w:rPr>
        <w:t xml:space="preserve"> datei de:</w:t>
      </w:r>
    </w:p>
    <w:p w14:paraId="2A197586" w14:textId="77777777" w:rsidR="00FD1114" w:rsidRPr="00C07D66" w:rsidRDefault="00FD1114" w:rsidP="00FD1114">
      <w:pPr>
        <w:tabs>
          <w:tab w:val="left" w:pos="360"/>
        </w:tabs>
        <w:spacing w:after="175" w:line="285" w:lineRule="exact"/>
        <w:ind w:left="360"/>
        <w:jc w:val="both"/>
        <w:rPr>
          <w:rFonts w:asciiTheme="minorHAnsi" w:eastAsia="Calibri" w:hAnsiTheme="minorHAnsi" w:cstheme="minorHAnsi"/>
          <w:bCs/>
          <w:sz w:val="20"/>
          <w:szCs w:val="20"/>
          <w:lang w:val="ro-RO"/>
        </w:rPr>
      </w:pPr>
      <w:r w:rsidRPr="00C07D66">
        <w:rPr>
          <w:rFonts w:asciiTheme="minorHAnsi" w:eastAsia="Calibri" w:hAnsiTheme="minorHAnsi" w:cstheme="minorHAnsi"/>
          <w:bCs/>
          <w:sz w:val="20"/>
          <w:szCs w:val="20"/>
          <w:lang w:val="ro-RO"/>
        </w:rPr>
        <w:t>(i)</w:t>
      </w:r>
      <w:r w:rsidRPr="00C07D66">
        <w:rPr>
          <w:rFonts w:asciiTheme="minorHAnsi" w:eastAsia="Calibri" w:hAnsiTheme="minorHAnsi" w:cstheme="minorHAnsi"/>
          <w:bCs/>
          <w:sz w:val="20"/>
          <w:szCs w:val="20"/>
          <w:lang w:val="ro-RO"/>
        </w:rPr>
        <w:tab/>
        <w:t>27.03.2026 ca dată de înregistrare pentru identificarea acționarilor asupra cărora se răsfrâng efectele hotărârilor adoptate de către AGOA, în conformitate cu prevederile art. 87 alin. (1) din Legea nr. 24/2017;</w:t>
      </w:r>
    </w:p>
    <w:p w14:paraId="2DBE51D9" w14:textId="77777777" w:rsidR="00FD1114" w:rsidRPr="00C07D66" w:rsidRDefault="00FD1114" w:rsidP="00FD1114">
      <w:pPr>
        <w:tabs>
          <w:tab w:val="left" w:pos="360"/>
        </w:tabs>
        <w:spacing w:after="175" w:line="285" w:lineRule="exact"/>
        <w:ind w:left="360"/>
        <w:jc w:val="both"/>
        <w:rPr>
          <w:rFonts w:asciiTheme="minorHAnsi" w:eastAsia="Calibri" w:hAnsiTheme="minorHAnsi" w:cstheme="minorHAnsi"/>
          <w:bCs/>
          <w:sz w:val="20"/>
          <w:szCs w:val="20"/>
          <w:lang w:val="ro-RO"/>
        </w:rPr>
      </w:pPr>
      <w:r w:rsidRPr="00C07D66">
        <w:rPr>
          <w:rFonts w:asciiTheme="minorHAnsi" w:eastAsia="Calibri" w:hAnsiTheme="minorHAnsi" w:cstheme="minorHAnsi"/>
          <w:bCs/>
          <w:sz w:val="20"/>
          <w:szCs w:val="20"/>
          <w:lang w:val="ro-RO"/>
        </w:rPr>
        <w:t>(ii)</w:t>
      </w:r>
      <w:r w:rsidRPr="00C07D66">
        <w:rPr>
          <w:rFonts w:asciiTheme="minorHAnsi" w:eastAsia="Calibri" w:hAnsiTheme="minorHAnsi" w:cstheme="minorHAnsi"/>
          <w:bCs/>
          <w:sz w:val="20"/>
          <w:szCs w:val="20"/>
          <w:lang w:val="ro-RO"/>
        </w:rPr>
        <w:tab/>
        <w:t>26.03.2026 ca “ex-date” calculată în conformitate cu prevederile art. 2 alin. (2) lit. (L) din Regulamentul nr. 5/2018;</w:t>
      </w:r>
    </w:p>
    <w:p w14:paraId="4772726F" w14:textId="24B2F78D" w:rsidR="00FD1114" w:rsidRDefault="00FD1114" w:rsidP="00FD1114">
      <w:pPr>
        <w:spacing w:after="175" w:line="285" w:lineRule="exact"/>
        <w:jc w:val="both"/>
        <w:rPr>
          <w:rFonts w:asciiTheme="minorHAnsi" w:eastAsia="Calibri" w:hAnsiTheme="minorHAnsi" w:cstheme="minorHAnsi"/>
          <w:bCs/>
          <w:sz w:val="20"/>
          <w:szCs w:val="20"/>
          <w:lang w:val="ro-RO"/>
        </w:rPr>
      </w:pPr>
      <w:r w:rsidRPr="00C07D66">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 și data plății.</w:t>
      </w:r>
    </w:p>
    <w:p w14:paraId="00CFB40B" w14:textId="77777777" w:rsidR="00FD1114" w:rsidRDefault="00FD1114" w:rsidP="00FD1114">
      <w:pPr>
        <w:spacing w:after="175" w:line="285" w:lineRule="exact"/>
        <w:jc w:val="both"/>
        <w:rPr>
          <w:rFonts w:asciiTheme="minorHAnsi" w:eastAsia="Calibri" w:hAnsiTheme="minorHAnsi" w:cstheme="minorHAnsi"/>
          <w:bCs/>
          <w:sz w:val="20"/>
          <w:szCs w:val="20"/>
          <w:lang w:val="ro-RO"/>
        </w:rPr>
      </w:pPr>
    </w:p>
    <w:p w14:paraId="324E2DAB" w14:textId="67FDE2FD" w:rsidR="00FD1114" w:rsidRPr="00C958A9" w:rsidRDefault="00FD1114" w:rsidP="00FD1114">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 xml:space="preserve">HOTĂRÂREA NR. </w:t>
      </w:r>
      <w:r>
        <w:rPr>
          <w:rFonts w:asciiTheme="minorHAnsi" w:eastAsia="Calibri" w:hAnsiTheme="minorHAnsi" w:cstheme="minorHAnsi"/>
          <w:b/>
          <w:bCs/>
          <w:sz w:val="20"/>
          <w:szCs w:val="20"/>
          <w:lang w:val="ro-RO"/>
        </w:rPr>
        <w:t>9</w:t>
      </w:r>
    </w:p>
    <w:p w14:paraId="7C3AC8C4" w14:textId="77777777" w:rsidR="00FD1114" w:rsidRPr="00C958A9" w:rsidRDefault="00FD1114" w:rsidP="00FD1114">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127E0738" w14:textId="76350AA0" w:rsidR="00FD1114" w:rsidRDefault="00FD1114" w:rsidP="00FD1114">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2DAA75E2" w14:textId="5537AA0E" w:rsidR="00FD1114" w:rsidRDefault="00FD1114"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bCs/>
          <w:sz w:val="20"/>
          <w:szCs w:val="20"/>
          <w:lang w:val="ro-RO"/>
        </w:rPr>
        <w:t>Î</w:t>
      </w:r>
      <w:r w:rsidRPr="00C07D66">
        <w:rPr>
          <w:rFonts w:asciiTheme="minorHAnsi" w:eastAsia="Calibri" w:hAnsiTheme="minorHAnsi" w:cstheme="minorHAnsi"/>
          <w:bCs/>
          <w:sz w:val="20"/>
          <w:szCs w:val="20"/>
          <w:lang w:val="ro-RO"/>
        </w:rPr>
        <w:t>mputernicir</w:t>
      </w:r>
      <w:r>
        <w:rPr>
          <w:rFonts w:asciiTheme="minorHAnsi" w:eastAsia="Calibri" w:hAnsiTheme="minorHAnsi" w:cstheme="minorHAnsi"/>
          <w:bCs/>
          <w:sz w:val="20"/>
          <w:szCs w:val="20"/>
          <w:lang w:val="ro-RO"/>
        </w:rPr>
        <w:t>ea</w:t>
      </w:r>
      <w:r w:rsidRPr="00C07D66">
        <w:rPr>
          <w:rFonts w:asciiTheme="minorHAnsi" w:eastAsia="Calibri" w:hAnsiTheme="minorHAnsi" w:cstheme="minorHAnsi"/>
          <w:bCs/>
          <w:sz w:val="20"/>
          <w:szCs w:val="20"/>
          <w:lang w:val="ro-RO"/>
        </w:rPr>
        <w:t xml:space="preserve">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bookmarkEnd w:id="3"/>
    <w:p w14:paraId="75806804" w14:textId="77777777" w:rsidR="00FD1114" w:rsidRDefault="00FD1114" w:rsidP="00C958A9">
      <w:pPr>
        <w:spacing w:after="175" w:line="285" w:lineRule="exact"/>
        <w:jc w:val="both"/>
        <w:rPr>
          <w:rFonts w:asciiTheme="minorHAnsi" w:eastAsia="Calibri" w:hAnsiTheme="minorHAnsi" w:cstheme="minorHAnsi"/>
          <w:sz w:val="20"/>
          <w:szCs w:val="20"/>
          <w:lang w:val="ro-RO"/>
        </w:rPr>
      </w:pPr>
    </w:p>
    <w:p w14:paraId="4756854E" w14:textId="4B489A76" w:rsidR="00C958A9" w:rsidRDefault="00C958A9" w:rsidP="005832E4">
      <w:pPr>
        <w:spacing w:after="175" w:line="285" w:lineRule="exact"/>
        <w:jc w:val="both"/>
        <w:rPr>
          <w:rFonts w:ascii="Montserrat" w:eastAsia="Calibri" w:hAnsi="Montserrat" w:cs="Tahoma"/>
          <w:bCs/>
          <w:sz w:val="20"/>
          <w:szCs w:val="20"/>
          <w:lang w:val="ro-RO"/>
        </w:rPr>
      </w:pPr>
      <w:r w:rsidRPr="00C958A9">
        <w:rPr>
          <w:rFonts w:asciiTheme="minorHAnsi" w:eastAsia="Calibri" w:hAnsiTheme="minorHAnsi" w:cstheme="minorHAnsi"/>
          <w:sz w:val="20"/>
          <w:szCs w:val="20"/>
          <w:lang w:val="ro-RO"/>
        </w:rPr>
        <w:t xml:space="preserve">Prezenta hotărâre a fost redactată și semnată în numele și pe seama acționarilor, astăzi </w:t>
      </w:r>
      <w:r w:rsidRPr="00C958A9">
        <w:rPr>
          <w:rFonts w:asciiTheme="minorHAnsi" w:eastAsia="Calibri" w:hAnsiTheme="minorHAnsi" w:cstheme="minorHAnsi"/>
          <w:sz w:val="20"/>
          <w:szCs w:val="20"/>
          <w:highlight w:val="darkGray"/>
          <w:lang w:val="en-GB"/>
        </w:rPr>
        <w:t>[</w:t>
      </w:r>
      <w:r w:rsidR="00FD1114">
        <w:rPr>
          <w:rFonts w:asciiTheme="minorHAnsi" w:eastAsia="Calibri" w:hAnsiTheme="minorHAnsi" w:cstheme="minorHAnsi"/>
          <w:sz w:val="20"/>
          <w:szCs w:val="20"/>
          <w:highlight w:val="darkGray"/>
          <w:lang w:val="en-GB"/>
        </w:rPr>
        <w:t>09</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highlight w:val="darkGray"/>
          <w:lang w:val="en-GB"/>
        </w:rPr>
        <w:t>[</w:t>
      </w:r>
      <w:r w:rsidR="00FD1114">
        <w:rPr>
          <w:rFonts w:asciiTheme="minorHAnsi" w:eastAsia="Calibri" w:hAnsiTheme="minorHAnsi" w:cstheme="minorHAnsi"/>
          <w:sz w:val="20"/>
          <w:szCs w:val="20"/>
          <w:highlight w:val="darkGray"/>
          <w:lang w:val="en-GB"/>
        </w:rPr>
        <w:t>10</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lang w:val="en-GB"/>
        </w:rPr>
        <w:t>.10.202</w:t>
      </w:r>
      <w:r w:rsidR="005832E4">
        <w:rPr>
          <w:rFonts w:asciiTheme="minorHAnsi" w:eastAsia="Calibri" w:hAnsiTheme="minorHAnsi" w:cstheme="minorHAnsi"/>
          <w:sz w:val="20"/>
          <w:szCs w:val="20"/>
          <w:lang w:val="en-GB"/>
        </w:rPr>
        <w:t>6</w:t>
      </w:r>
      <w:r w:rsidRPr="00C958A9">
        <w:rPr>
          <w:rFonts w:asciiTheme="minorHAnsi" w:eastAsia="Calibri" w:hAnsiTheme="minorHAnsi" w:cstheme="minorHAnsi"/>
          <w:sz w:val="20"/>
          <w:szCs w:val="20"/>
          <w:lang w:val="ro-RO"/>
        </w:rPr>
        <w:t xml:space="preserve">, în 3 exemplare originale, </w:t>
      </w:r>
      <w:r w:rsidR="005832E4" w:rsidRPr="00F70C88">
        <w:rPr>
          <w:rFonts w:ascii="Montserrat" w:eastAsia="Calibri" w:hAnsi="Montserrat" w:cs="Tahoma"/>
          <w:bCs/>
          <w:sz w:val="20"/>
          <w:szCs w:val="20"/>
          <w:lang w:val="ro-RO"/>
        </w:rPr>
        <w:t xml:space="preserve">de către președintele de ședință, </w:t>
      </w:r>
      <w:r w:rsidR="005832E4">
        <w:rPr>
          <w:rFonts w:ascii="Montserrat" w:eastAsia="Calibri" w:hAnsi="Montserrat" w:cs="Tahoma"/>
          <w:sz w:val="20"/>
          <w:szCs w:val="20"/>
          <w:lang w:val="ro-RO"/>
        </w:rPr>
        <w:t>Radu Timiș</w:t>
      </w:r>
      <w:r w:rsidR="005832E4" w:rsidRPr="00F70C88">
        <w:rPr>
          <w:rFonts w:ascii="Montserrat" w:eastAsia="Calibri" w:hAnsi="Montserrat" w:cs="Tahoma"/>
          <w:sz w:val="20"/>
          <w:szCs w:val="20"/>
          <w:lang w:val="ro-RO"/>
        </w:rPr>
        <w:t xml:space="preserve"> </w:t>
      </w:r>
      <w:r w:rsidR="005832E4" w:rsidRPr="00F70C88">
        <w:rPr>
          <w:rFonts w:ascii="Montserrat" w:eastAsia="Calibri" w:hAnsi="Montserrat" w:cs="Tahoma"/>
          <w:bCs/>
          <w:sz w:val="20"/>
          <w:szCs w:val="20"/>
          <w:lang w:val="ro-RO"/>
        </w:rPr>
        <w:t xml:space="preserve">și secretarul de ședință, </w:t>
      </w:r>
      <w:r w:rsidR="005832E4" w:rsidRPr="00F70C88">
        <w:rPr>
          <w:rFonts w:ascii="Montserrat" w:eastAsia="Calibri" w:hAnsi="Montserrat" w:cs="Tahoma"/>
          <w:sz w:val="20"/>
          <w:szCs w:val="20"/>
          <w:highlight w:val="darkGray"/>
          <w:lang w:val="ro-RO"/>
        </w:rPr>
        <w:t>[∙]</w:t>
      </w:r>
      <w:r w:rsidR="005832E4" w:rsidRPr="00F70C88">
        <w:rPr>
          <w:rFonts w:ascii="Montserrat" w:eastAsia="Calibri" w:hAnsi="Montserrat" w:cs="Tahoma"/>
          <w:bCs/>
          <w:sz w:val="20"/>
          <w:szCs w:val="20"/>
          <w:lang w:val="ro-RO"/>
        </w:rPr>
        <w:t>.</w:t>
      </w:r>
    </w:p>
    <w:p w14:paraId="3B5A8DD0" w14:textId="77777777" w:rsidR="005832E4" w:rsidRPr="00C958A9" w:rsidRDefault="005832E4" w:rsidP="005832E4">
      <w:pPr>
        <w:spacing w:after="175" w:line="285" w:lineRule="exact"/>
        <w:jc w:val="both"/>
        <w:rPr>
          <w:rFonts w:asciiTheme="minorHAnsi" w:eastAsia="Calibri" w:hAnsiTheme="minorHAnsi" w:cstheme="minorHAnsi"/>
          <w:sz w:val="20"/>
          <w:szCs w:val="20"/>
          <w:lang w:val="ro-RO"/>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C958A9" w:rsidRPr="00C958A9" w14:paraId="3824EC6F" w14:textId="77777777" w:rsidTr="002D06A0">
        <w:tc>
          <w:tcPr>
            <w:tcW w:w="4229" w:type="dxa"/>
          </w:tcPr>
          <w:p w14:paraId="5D44EE3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Președinte AGOA</w:t>
            </w:r>
          </w:p>
        </w:tc>
        <w:tc>
          <w:tcPr>
            <w:tcW w:w="4230" w:type="dxa"/>
          </w:tcPr>
          <w:p w14:paraId="38733E2C"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Secretarul AGOA</w:t>
            </w:r>
          </w:p>
        </w:tc>
      </w:tr>
      <w:tr w:rsidR="00C958A9" w:rsidRPr="00C958A9" w14:paraId="021C4BFB" w14:textId="77777777" w:rsidTr="002D06A0">
        <w:tc>
          <w:tcPr>
            <w:tcW w:w="4229" w:type="dxa"/>
          </w:tcPr>
          <w:p w14:paraId="7B8F3EFA" w14:textId="77E8B665" w:rsidR="00C958A9" w:rsidRPr="00C958A9" w:rsidRDefault="005832E4" w:rsidP="00C958A9">
            <w:pPr>
              <w:spacing w:after="175" w:line="285" w:lineRule="exact"/>
              <w:jc w:val="center"/>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Radu Timiș</w:t>
            </w:r>
          </w:p>
        </w:tc>
        <w:tc>
          <w:tcPr>
            <w:tcW w:w="4230" w:type="dxa"/>
          </w:tcPr>
          <w:p w14:paraId="41700929" w14:textId="107BB70F"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w:t>
            </w:r>
          </w:p>
        </w:tc>
      </w:tr>
      <w:tr w:rsidR="00C958A9" w:rsidRPr="00C958A9" w14:paraId="0463FB95" w14:textId="77777777" w:rsidTr="002D06A0">
        <w:tc>
          <w:tcPr>
            <w:tcW w:w="4229" w:type="dxa"/>
          </w:tcPr>
          <w:p w14:paraId="129B86BF"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p>
        </w:tc>
        <w:tc>
          <w:tcPr>
            <w:tcW w:w="4230" w:type="dxa"/>
          </w:tcPr>
          <w:p w14:paraId="738D0775"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p>
        </w:tc>
      </w:tr>
      <w:tr w:rsidR="00C958A9" w:rsidRPr="00C958A9" w14:paraId="1DFF8EBD" w14:textId="77777777" w:rsidTr="002D06A0">
        <w:tc>
          <w:tcPr>
            <w:tcW w:w="4229" w:type="dxa"/>
          </w:tcPr>
          <w:p w14:paraId="0AB74226"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_______________________________</w:t>
            </w:r>
          </w:p>
        </w:tc>
        <w:tc>
          <w:tcPr>
            <w:tcW w:w="4230" w:type="dxa"/>
          </w:tcPr>
          <w:p w14:paraId="33715611"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_______________________________</w:t>
            </w:r>
          </w:p>
        </w:tc>
      </w:tr>
    </w:tbl>
    <w:p w14:paraId="7013A3DA" w14:textId="77777777" w:rsidR="00C958A9" w:rsidRPr="00C958A9" w:rsidRDefault="00C958A9" w:rsidP="00C958A9">
      <w:pPr>
        <w:spacing w:after="175" w:line="285" w:lineRule="exact"/>
        <w:ind w:left="567"/>
        <w:jc w:val="both"/>
        <w:rPr>
          <w:rFonts w:asciiTheme="minorHAnsi" w:eastAsia="Calibri" w:hAnsiTheme="minorHAnsi" w:cstheme="minorHAnsi"/>
          <w:sz w:val="20"/>
          <w:szCs w:val="20"/>
          <w:lang w:val="ro-RO"/>
        </w:rPr>
      </w:pPr>
    </w:p>
    <w:p w14:paraId="1DFDF772" w14:textId="7A1DBF40" w:rsidR="00AF744B" w:rsidRPr="00C958A9" w:rsidRDefault="00AF744B" w:rsidP="00C958A9">
      <w:pPr>
        <w:rPr>
          <w:rFonts w:asciiTheme="minorHAnsi" w:eastAsiaTheme="minorHAnsi" w:hAnsiTheme="minorHAnsi" w:cstheme="minorHAnsi"/>
          <w:sz w:val="20"/>
          <w:szCs w:val="20"/>
        </w:rPr>
      </w:pPr>
    </w:p>
    <w:sectPr w:rsidR="00AF744B" w:rsidRPr="00C958A9"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4370BB4"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83362C">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BA2746">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BA2746">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BA2746">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0"/>
  </w:num>
  <w:num w:numId="5">
    <w:abstractNumId w:val="3"/>
  </w:num>
  <w:num w:numId="6">
    <w:abstractNumId w:val="7"/>
  </w:num>
  <w:num w:numId="7">
    <w:abstractNumId w:val="5"/>
  </w:num>
  <w:num w:numId="8">
    <w:abstractNumId w:val="8"/>
  </w:num>
  <w:num w:numId="9">
    <w:abstractNumId w:val="4"/>
  </w:num>
  <w:num w:numId="10">
    <w:abstractNumId w:val="9"/>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C1CFF"/>
    <w:rsid w:val="00520B3F"/>
    <w:rsid w:val="00527398"/>
    <w:rsid w:val="00546BBF"/>
    <w:rsid w:val="005832E4"/>
    <w:rsid w:val="0059346B"/>
    <w:rsid w:val="005A0A9F"/>
    <w:rsid w:val="006500F2"/>
    <w:rsid w:val="006638AF"/>
    <w:rsid w:val="00720EE5"/>
    <w:rsid w:val="00771526"/>
    <w:rsid w:val="00786EFC"/>
    <w:rsid w:val="007C3F64"/>
    <w:rsid w:val="007C65DE"/>
    <w:rsid w:val="007D2E4D"/>
    <w:rsid w:val="007F767D"/>
    <w:rsid w:val="008053EB"/>
    <w:rsid w:val="0083362C"/>
    <w:rsid w:val="00895ACB"/>
    <w:rsid w:val="008F676F"/>
    <w:rsid w:val="00903F2C"/>
    <w:rsid w:val="009C4A0A"/>
    <w:rsid w:val="009C6F3A"/>
    <w:rsid w:val="00A227F7"/>
    <w:rsid w:val="00A51C23"/>
    <w:rsid w:val="00A61740"/>
    <w:rsid w:val="00A64DCB"/>
    <w:rsid w:val="00A7590B"/>
    <w:rsid w:val="00AD5584"/>
    <w:rsid w:val="00AE0782"/>
    <w:rsid w:val="00AF744B"/>
    <w:rsid w:val="00B34520"/>
    <w:rsid w:val="00BA2746"/>
    <w:rsid w:val="00C07D66"/>
    <w:rsid w:val="00C4104F"/>
    <w:rsid w:val="00C958A9"/>
    <w:rsid w:val="00C96FC5"/>
    <w:rsid w:val="00CD014C"/>
    <w:rsid w:val="00D461D0"/>
    <w:rsid w:val="00D51061"/>
    <w:rsid w:val="00D629CD"/>
    <w:rsid w:val="00D6698B"/>
    <w:rsid w:val="00D80E25"/>
    <w:rsid w:val="00D962C7"/>
    <w:rsid w:val="00DA4721"/>
    <w:rsid w:val="00DC4F83"/>
    <w:rsid w:val="00DE242C"/>
    <w:rsid w:val="00E54495"/>
    <w:rsid w:val="00EB27F6"/>
    <w:rsid w:val="00EC0EC3"/>
    <w:rsid w:val="00EE0E5A"/>
    <w:rsid w:val="00F542C2"/>
    <w:rsid w:val="00F9125E"/>
    <w:rsid w:val="00FD1114"/>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26F0-2C8E-49E5-8CBC-5F101F4C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124</cp:revision>
  <dcterms:created xsi:type="dcterms:W3CDTF">2026-01-21T16:14:00Z</dcterms:created>
  <dcterms:modified xsi:type="dcterms:W3CDTF">2026-02-06T16:13:00Z</dcterms:modified>
</cp:coreProperties>
</file>